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868D3" w14:textId="77777777" w:rsidR="008C2F78" w:rsidRPr="00DD5575" w:rsidRDefault="00DD5575">
      <w:pPr>
        <w:spacing w:before="87"/>
        <w:ind w:left="3050" w:right="2749" w:hanging="265"/>
        <w:rPr>
          <w:rFonts w:ascii="Georgia" w:hAnsi="Georgia"/>
          <w:i/>
          <w:sz w:val="18"/>
          <w:lang w:val="sv-SE"/>
        </w:rPr>
      </w:pPr>
      <w:r w:rsidRPr="00DD5575">
        <w:rPr>
          <w:rFonts w:ascii="Georgia" w:hAnsi="Georgia"/>
          <w:i/>
          <w:sz w:val="18"/>
          <w:lang w:val="sv-SE"/>
        </w:rPr>
        <w:t>Nationell paperkonferens i socialt arbete (NaPSa)</w:t>
      </w:r>
      <w:r w:rsidRPr="00DD5575">
        <w:rPr>
          <w:rFonts w:ascii="Georgia" w:hAnsi="Georgia"/>
          <w:i/>
          <w:spacing w:val="-41"/>
          <w:sz w:val="18"/>
          <w:lang w:val="sv-SE"/>
        </w:rPr>
        <w:t xml:space="preserve"> </w:t>
      </w:r>
      <w:r w:rsidRPr="00DD5575">
        <w:rPr>
          <w:rFonts w:ascii="Georgia" w:hAnsi="Georgia"/>
          <w:i/>
          <w:sz w:val="18"/>
          <w:lang w:val="sv-SE"/>
        </w:rPr>
        <w:t>Linnéuniversitetet,</w:t>
      </w:r>
      <w:r w:rsidRPr="00DD5575">
        <w:rPr>
          <w:rFonts w:ascii="Georgia" w:hAnsi="Georgia"/>
          <w:i/>
          <w:spacing w:val="-3"/>
          <w:sz w:val="18"/>
          <w:lang w:val="sv-SE"/>
        </w:rPr>
        <w:t xml:space="preserve"> </w:t>
      </w:r>
      <w:r w:rsidRPr="00DD5575">
        <w:rPr>
          <w:rFonts w:ascii="Georgia" w:hAnsi="Georgia"/>
          <w:i/>
          <w:sz w:val="18"/>
          <w:lang w:val="sv-SE"/>
        </w:rPr>
        <w:t>Växjö, 16</w:t>
      </w:r>
      <w:r w:rsidRPr="00DD5575">
        <w:rPr>
          <w:rFonts w:ascii="Georgia" w:hAnsi="Georgia"/>
          <w:i/>
          <w:spacing w:val="-3"/>
          <w:sz w:val="18"/>
          <w:lang w:val="sv-SE"/>
        </w:rPr>
        <w:t xml:space="preserve"> </w:t>
      </w:r>
      <w:r w:rsidRPr="00DD5575">
        <w:rPr>
          <w:rFonts w:ascii="Georgia" w:hAnsi="Georgia"/>
          <w:i/>
          <w:sz w:val="18"/>
          <w:lang w:val="sv-SE"/>
        </w:rPr>
        <w:t>-</w:t>
      </w:r>
      <w:r w:rsidRPr="00DD5575">
        <w:rPr>
          <w:rFonts w:ascii="Georgia" w:hAnsi="Georgia"/>
          <w:i/>
          <w:spacing w:val="1"/>
          <w:sz w:val="18"/>
          <w:lang w:val="sv-SE"/>
        </w:rPr>
        <w:t xml:space="preserve"> </w:t>
      </w:r>
      <w:r w:rsidRPr="00DD5575">
        <w:rPr>
          <w:rFonts w:ascii="Georgia" w:hAnsi="Georgia"/>
          <w:i/>
          <w:sz w:val="18"/>
          <w:lang w:val="sv-SE"/>
        </w:rPr>
        <w:t>17</w:t>
      </w:r>
      <w:r w:rsidRPr="00DD5575">
        <w:rPr>
          <w:rFonts w:ascii="Georgia" w:hAnsi="Georgia"/>
          <w:i/>
          <w:spacing w:val="-2"/>
          <w:sz w:val="18"/>
          <w:lang w:val="sv-SE"/>
        </w:rPr>
        <w:t xml:space="preserve"> </w:t>
      </w:r>
      <w:r w:rsidRPr="00DD5575">
        <w:rPr>
          <w:rFonts w:ascii="Georgia" w:hAnsi="Georgia"/>
          <w:i/>
          <w:sz w:val="18"/>
          <w:lang w:val="sv-SE"/>
        </w:rPr>
        <w:t>mars</w:t>
      </w:r>
      <w:r w:rsidRPr="00DD5575">
        <w:rPr>
          <w:rFonts w:ascii="Georgia" w:hAnsi="Georgia"/>
          <w:i/>
          <w:spacing w:val="-3"/>
          <w:sz w:val="18"/>
          <w:lang w:val="sv-SE"/>
        </w:rPr>
        <w:t xml:space="preserve"> </w:t>
      </w:r>
      <w:r w:rsidRPr="00DD5575">
        <w:rPr>
          <w:rFonts w:ascii="Georgia" w:hAnsi="Georgia"/>
          <w:i/>
          <w:sz w:val="18"/>
          <w:lang w:val="sv-SE"/>
        </w:rPr>
        <w:t>2022</w:t>
      </w:r>
    </w:p>
    <w:p w14:paraId="729A3C25" w14:textId="77777777" w:rsidR="008C2F78" w:rsidRPr="00DD5575" w:rsidRDefault="008C2F78">
      <w:pPr>
        <w:pStyle w:val="Brdtext"/>
        <w:rPr>
          <w:rFonts w:ascii="Georgia"/>
          <w:i/>
          <w:sz w:val="20"/>
          <w:lang w:val="sv-SE"/>
        </w:rPr>
      </w:pPr>
    </w:p>
    <w:p w14:paraId="22023AF3" w14:textId="77777777" w:rsidR="008C2F78" w:rsidRPr="00DD5575" w:rsidRDefault="008C2F78">
      <w:pPr>
        <w:pStyle w:val="Brdtext"/>
        <w:rPr>
          <w:rFonts w:ascii="Georgia"/>
          <w:i/>
          <w:sz w:val="20"/>
          <w:lang w:val="sv-SE"/>
        </w:rPr>
      </w:pPr>
    </w:p>
    <w:p w14:paraId="4A9C3825" w14:textId="77777777" w:rsidR="008C2F78" w:rsidRPr="00DD5575" w:rsidRDefault="008C2F78">
      <w:pPr>
        <w:pStyle w:val="Brdtext"/>
        <w:rPr>
          <w:rFonts w:ascii="Georgia"/>
          <w:i/>
          <w:sz w:val="20"/>
          <w:lang w:val="sv-SE"/>
        </w:rPr>
      </w:pPr>
    </w:p>
    <w:p w14:paraId="6622C24C" w14:textId="77777777" w:rsidR="008C2F78" w:rsidRPr="00DD5575" w:rsidRDefault="008C2F78">
      <w:pPr>
        <w:pStyle w:val="Brdtext"/>
        <w:rPr>
          <w:rFonts w:ascii="Georgia"/>
          <w:i/>
          <w:sz w:val="20"/>
          <w:lang w:val="sv-SE"/>
        </w:rPr>
      </w:pPr>
    </w:p>
    <w:p w14:paraId="5E84DC29" w14:textId="77777777" w:rsidR="008C2F78" w:rsidRDefault="00DD5575">
      <w:pPr>
        <w:spacing w:before="273"/>
        <w:ind w:left="465" w:right="442" w:hanging="3"/>
        <w:jc w:val="center"/>
        <w:rPr>
          <w:rFonts w:ascii="Georgia"/>
          <w:b/>
          <w:i/>
          <w:sz w:val="40"/>
        </w:rPr>
      </w:pPr>
      <w:bookmarkStart w:id="0" w:name="I_borrow_your_ears_and_lend_you_my_voice"/>
      <w:bookmarkEnd w:id="0"/>
      <w:r>
        <w:rPr>
          <w:rFonts w:ascii="Georgia"/>
          <w:b/>
          <w:sz w:val="40"/>
        </w:rPr>
        <w:t>I borrow your ears and lend you my voice:</w:t>
      </w:r>
      <w:r>
        <w:rPr>
          <w:rFonts w:ascii="Georgia"/>
          <w:b/>
          <w:spacing w:val="-99"/>
          <w:sz w:val="40"/>
        </w:rPr>
        <w:t xml:space="preserve"> </w:t>
      </w:r>
      <w:r>
        <w:rPr>
          <w:rFonts w:ascii="Georgia"/>
          <w:b/>
          <w:i/>
          <w:sz w:val="40"/>
        </w:rPr>
        <w:t>Social workers and public service</w:t>
      </w:r>
      <w:r>
        <w:rPr>
          <w:rFonts w:ascii="Georgia"/>
          <w:b/>
          <w:i/>
          <w:spacing w:val="1"/>
          <w:sz w:val="40"/>
        </w:rPr>
        <w:t xml:space="preserve"> </w:t>
      </w:r>
      <w:r>
        <w:rPr>
          <w:rFonts w:ascii="Georgia"/>
          <w:b/>
          <w:i/>
          <w:sz w:val="40"/>
        </w:rPr>
        <w:t>interpreters developing interprofessional</w:t>
      </w:r>
      <w:r>
        <w:rPr>
          <w:rFonts w:ascii="Georgia"/>
          <w:b/>
          <w:i/>
          <w:spacing w:val="-99"/>
          <w:sz w:val="40"/>
        </w:rPr>
        <w:t xml:space="preserve"> </w:t>
      </w:r>
      <w:r>
        <w:rPr>
          <w:rFonts w:ascii="Georgia"/>
          <w:b/>
          <w:i/>
          <w:sz w:val="40"/>
        </w:rPr>
        <w:t>collaboration</w:t>
      </w:r>
    </w:p>
    <w:p w14:paraId="29FF0915" w14:textId="77777777" w:rsidR="008C2F78" w:rsidRPr="00DD5575" w:rsidRDefault="00DD5575">
      <w:pPr>
        <w:spacing w:before="360"/>
        <w:ind w:left="2563" w:right="2546"/>
        <w:jc w:val="center"/>
        <w:rPr>
          <w:rFonts w:ascii="Georgia" w:hAnsi="Georgia"/>
          <w:b/>
          <w:lang w:val="sv-SE"/>
        </w:rPr>
      </w:pPr>
      <w:r w:rsidRPr="00DD5575">
        <w:rPr>
          <w:rFonts w:ascii="Georgia" w:hAnsi="Georgia"/>
          <w:b/>
          <w:lang w:val="sv-SE"/>
        </w:rPr>
        <w:t>Linnéa</w:t>
      </w:r>
      <w:r w:rsidRPr="00DD5575">
        <w:rPr>
          <w:rFonts w:ascii="Georgia" w:hAnsi="Georgia"/>
          <w:b/>
          <w:spacing w:val="-3"/>
          <w:lang w:val="sv-SE"/>
        </w:rPr>
        <w:t xml:space="preserve"> </w:t>
      </w:r>
      <w:r w:rsidRPr="00DD5575">
        <w:rPr>
          <w:rFonts w:ascii="Georgia" w:hAnsi="Georgia"/>
          <w:b/>
          <w:lang w:val="sv-SE"/>
        </w:rPr>
        <w:t>Åberg</w:t>
      </w:r>
    </w:p>
    <w:p w14:paraId="380C2B98" w14:textId="77777777" w:rsidR="008C2F78" w:rsidRPr="00DD5575" w:rsidRDefault="00DD5575">
      <w:pPr>
        <w:spacing w:before="2" w:line="227" w:lineRule="exact"/>
        <w:ind w:left="2560" w:right="2546"/>
        <w:jc w:val="center"/>
        <w:rPr>
          <w:rFonts w:ascii="Georgia" w:hAnsi="Georgia"/>
          <w:i/>
          <w:sz w:val="20"/>
          <w:lang w:val="sv-SE"/>
        </w:rPr>
      </w:pPr>
      <w:r w:rsidRPr="00DD5575">
        <w:rPr>
          <w:rFonts w:ascii="Georgia" w:hAnsi="Georgia"/>
          <w:i/>
          <w:sz w:val="20"/>
          <w:lang w:val="sv-SE"/>
        </w:rPr>
        <w:t>Institutionen</w:t>
      </w:r>
      <w:r w:rsidRPr="00DD5575">
        <w:rPr>
          <w:rFonts w:ascii="Georgia" w:hAnsi="Georgia"/>
          <w:i/>
          <w:spacing w:val="-5"/>
          <w:sz w:val="20"/>
          <w:lang w:val="sv-SE"/>
        </w:rPr>
        <w:t xml:space="preserve"> </w:t>
      </w:r>
      <w:r w:rsidRPr="00DD5575">
        <w:rPr>
          <w:rFonts w:ascii="Georgia" w:hAnsi="Georgia"/>
          <w:i/>
          <w:sz w:val="20"/>
          <w:lang w:val="sv-SE"/>
        </w:rPr>
        <w:t>för</w:t>
      </w:r>
      <w:r w:rsidRPr="00DD5575">
        <w:rPr>
          <w:rFonts w:ascii="Georgia" w:hAnsi="Georgia"/>
          <w:i/>
          <w:spacing w:val="-5"/>
          <w:sz w:val="20"/>
          <w:lang w:val="sv-SE"/>
        </w:rPr>
        <w:t xml:space="preserve"> </w:t>
      </w:r>
      <w:r w:rsidRPr="00DD5575">
        <w:rPr>
          <w:rFonts w:ascii="Georgia" w:hAnsi="Georgia"/>
          <w:i/>
          <w:sz w:val="20"/>
          <w:lang w:val="sv-SE"/>
        </w:rPr>
        <w:t>Socialt</w:t>
      </w:r>
      <w:r w:rsidRPr="00DD5575">
        <w:rPr>
          <w:rFonts w:ascii="Georgia" w:hAnsi="Georgia"/>
          <w:i/>
          <w:spacing w:val="-4"/>
          <w:sz w:val="20"/>
          <w:lang w:val="sv-SE"/>
        </w:rPr>
        <w:t xml:space="preserve"> </w:t>
      </w:r>
      <w:r w:rsidRPr="00DD5575">
        <w:rPr>
          <w:rFonts w:ascii="Georgia" w:hAnsi="Georgia"/>
          <w:i/>
          <w:sz w:val="20"/>
          <w:lang w:val="sv-SE"/>
        </w:rPr>
        <w:t>arbete</w:t>
      </w:r>
      <w:r w:rsidRPr="00DD5575">
        <w:rPr>
          <w:rFonts w:ascii="Georgia" w:hAnsi="Georgia"/>
          <w:i/>
          <w:spacing w:val="-5"/>
          <w:sz w:val="20"/>
          <w:lang w:val="sv-SE"/>
        </w:rPr>
        <w:t xml:space="preserve"> </w:t>
      </w:r>
      <w:r w:rsidRPr="00DD5575">
        <w:rPr>
          <w:rFonts w:ascii="Georgia" w:hAnsi="Georgia"/>
          <w:i/>
          <w:sz w:val="20"/>
          <w:lang w:val="sv-SE"/>
        </w:rPr>
        <w:t>Linnéuniversitetet</w:t>
      </w:r>
    </w:p>
    <w:p w14:paraId="45F12C34" w14:textId="77777777" w:rsidR="008C2F78" w:rsidRPr="00DD5575" w:rsidRDefault="00DD5575">
      <w:pPr>
        <w:spacing w:line="250" w:lineRule="exact"/>
        <w:ind w:left="2562" w:right="2546"/>
        <w:jc w:val="center"/>
        <w:rPr>
          <w:rFonts w:ascii="Georgia"/>
          <w:b/>
          <w:lang w:val="sv-SE"/>
        </w:rPr>
      </w:pPr>
      <w:r w:rsidRPr="00DD5575">
        <w:rPr>
          <w:rFonts w:ascii="Georgia"/>
          <w:b/>
          <w:lang w:val="sv-SE"/>
        </w:rPr>
        <w:t>Kristina</w:t>
      </w:r>
      <w:r w:rsidRPr="00DD5575">
        <w:rPr>
          <w:rFonts w:ascii="Georgia"/>
          <w:b/>
          <w:spacing w:val="-3"/>
          <w:lang w:val="sv-SE"/>
        </w:rPr>
        <w:t xml:space="preserve"> </w:t>
      </w:r>
      <w:r w:rsidRPr="00DD5575">
        <w:rPr>
          <w:rFonts w:ascii="Georgia"/>
          <w:b/>
          <w:lang w:val="sv-SE"/>
        </w:rPr>
        <w:t>Gustafsson</w:t>
      </w:r>
    </w:p>
    <w:p w14:paraId="50399364" w14:textId="77777777" w:rsidR="008C2F78" w:rsidRPr="00DD5575" w:rsidRDefault="00DD5575">
      <w:pPr>
        <w:spacing w:before="1" w:line="227" w:lineRule="exact"/>
        <w:ind w:left="2563" w:right="2544"/>
        <w:jc w:val="center"/>
        <w:rPr>
          <w:rFonts w:ascii="Georgia" w:hAnsi="Georgia"/>
          <w:i/>
          <w:sz w:val="20"/>
          <w:lang w:val="sv-SE"/>
        </w:rPr>
      </w:pPr>
      <w:r w:rsidRPr="00DD5575">
        <w:rPr>
          <w:rFonts w:ascii="Georgia" w:hAnsi="Georgia"/>
          <w:i/>
          <w:sz w:val="20"/>
          <w:lang w:val="sv-SE"/>
        </w:rPr>
        <w:t>Institutionen</w:t>
      </w:r>
      <w:r w:rsidRPr="00DD5575">
        <w:rPr>
          <w:rFonts w:ascii="Georgia" w:hAnsi="Georgia"/>
          <w:i/>
          <w:spacing w:val="-5"/>
          <w:sz w:val="20"/>
          <w:lang w:val="sv-SE"/>
        </w:rPr>
        <w:t xml:space="preserve"> </w:t>
      </w:r>
      <w:r w:rsidRPr="00DD5575">
        <w:rPr>
          <w:rFonts w:ascii="Georgia" w:hAnsi="Georgia"/>
          <w:i/>
          <w:sz w:val="20"/>
          <w:lang w:val="sv-SE"/>
        </w:rPr>
        <w:t>för</w:t>
      </w:r>
      <w:r w:rsidRPr="00DD5575">
        <w:rPr>
          <w:rFonts w:ascii="Georgia" w:hAnsi="Georgia"/>
          <w:i/>
          <w:spacing w:val="-5"/>
          <w:sz w:val="20"/>
          <w:lang w:val="sv-SE"/>
        </w:rPr>
        <w:t xml:space="preserve"> </w:t>
      </w:r>
      <w:r w:rsidRPr="00DD5575">
        <w:rPr>
          <w:rFonts w:ascii="Georgia" w:hAnsi="Georgia"/>
          <w:i/>
          <w:sz w:val="20"/>
          <w:lang w:val="sv-SE"/>
        </w:rPr>
        <w:t>Socialt</w:t>
      </w:r>
      <w:r w:rsidRPr="00DD5575">
        <w:rPr>
          <w:rFonts w:ascii="Georgia" w:hAnsi="Georgia"/>
          <w:i/>
          <w:spacing w:val="-4"/>
          <w:sz w:val="20"/>
          <w:lang w:val="sv-SE"/>
        </w:rPr>
        <w:t xml:space="preserve"> </w:t>
      </w:r>
      <w:r w:rsidRPr="00DD5575">
        <w:rPr>
          <w:rFonts w:ascii="Georgia" w:hAnsi="Georgia"/>
          <w:i/>
          <w:sz w:val="20"/>
          <w:lang w:val="sv-SE"/>
        </w:rPr>
        <w:t>arbete</w:t>
      </w:r>
      <w:r w:rsidRPr="00DD5575">
        <w:rPr>
          <w:rFonts w:ascii="Georgia" w:hAnsi="Georgia"/>
          <w:i/>
          <w:spacing w:val="-5"/>
          <w:sz w:val="20"/>
          <w:lang w:val="sv-SE"/>
        </w:rPr>
        <w:t xml:space="preserve"> </w:t>
      </w:r>
      <w:r w:rsidRPr="00DD5575">
        <w:rPr>
          <w:rFonts w:ascii="Georgia" w:hAnsi="Georgia"/>
          <w:i/>
          <w:sz w:val="20"/>
          <w:lang w:val="sv-SE"/>
        </w:rPr>
        <w:t>Linnéuniversitetet</w:t>
      </w:r>
    </w:p>
    <w:p w14:paraId="4BD84EA0" w14:textId="77777777" w:rsidR="008C2F78" w:rsidRPr="00DD5575" w:rsidRDefault="00DD5575">
      <w:pPr>
        <w:spacing w:line="250" w:lineRule="exact"/>
        <w:ind w:left="2563" w:right="2540"/>
        <w:jc w:val="center"/>
        <w:rPr>
          <w:rFonts w:ascii="Georgia" w:hAnsi="Georgia"/>
          <w:b/>
          <w:lang w:val="sv-SE"/>
        </w:rPr>
      </w:pPr>
      <w:r w:rsidRPr="00DD5575">
        <w:rPr>
          <w:rFonts w:ascii="Georgia" w:hAnsi="Georgia"/>
          <w:b/>
          <w:lang w:val="sv-SE"/>
        </w:rPr>
        <w:t>Eva</w:t>
      </w:r>
      <w:r w:rsidRPr="00DD5575">
        <w:rPr>
          <w:rFonts w:ascii="Georgia" w:hAnsi="Georgia"/>
          <w:b/>
          <w:spacing w:val="-1"/>
          <w:lang w:val="sv-SE"/>
        </w:rPr>
        <w:t xml:space="preserve"> </w:t>
      </w:r>
      <w:r w:rsidRPr="00DD5575">
        <w:rPr>
          <w:rFonts w:ascii="Georgia" w:hAnsi="Georgia"/>
          <w:b/>
          <w:lang w:val="sv-SE"/>
        </w:rPr>
        <w:t>Nordström</w:t>
      </w:r>
    </w:p>
    <w:p w14:paraId="444D2E29" w14:textId="77777777" w:rsidR="008C2F78" w:rsidRPr="00DD5575" w:rsidRDefault="00DD5575">
      <w:pPr>
        <w:spacing w:before="1"/>
        <w:ind w:left="2563" w:right="2544"/>
        <w:jc w:val="center"/>
        <w:rPr>
          <w:rFonts w:ascii="Georgia" w:hAnsi="Georgia"/>
          <w:i/>
          <w:sz w:val="20"/>
          <w:lang w:val="sv-SE"/>
        </w:rPr>
      </w:pPr>
      <w:r w:rsidRPr="00DD5575">
        <w:rPr>
          <w:rFonts w:ascii="Georgia" w:hAnsi="Georgia"/>
          <w:i/>
          <w:sz w:val="20"/>
          <w:lang w:val="sv-SE"/>
        </w:rPr>
        <w:t>Institutionen</w:t>
      </w:r>
      <w:r w:rsidRPr="00DD5575">
        <w:rPr>
          <w:rFonts w:ascii="Georgia" w:hAnsi="Georgia"/>
          <w:i/>
          <w:spacing w:val="-5"/>
          <w:sz w:val="20"/>
          <w:lang w:val="sv-SE"/>
        </w:rPr>
        <w:t xml:space="preserve"> </w:t>
      </w:r>
      <w:r w:rsidRPr="00DD5575">
        <w:rPr>
          <w:rFonts w:ascii="Georgia" w:hAnsi="Georgia"/>
          <w:i/>
          <w:sz w:val="20"/>
          <w:lang w:val="sv-SE"/>
        </w:rPr>
        <w:t>för</w:t>
      </w:r>
      <w:r w:rsidRPr="00DD5575">
        <w:rPr>
          <w:rFonts w:ascii="Georgia" w:hAnsi="Georgia"/>
          <w:i/>
          <w:spacing w:val="-5"/>
          <w:sz w:val="20"/>
          <w:lang w:val="sv-SE"/>
        </w:rPr>
        <w:t xml:space="preserve"> </w:t>
      </w:r>
      <w:r w:rsidRPr="00DD5575">
        <w:rPr>
          <w:rFonts w:ascii="Georgia" w:hAnsi="Georgia"/>
          <w:i/>
          <w:sz w:val="20"/>
          <w:lang w:val="sv-SE"/>
        </w:rPr>
        <w:t>Socialt</w:t>
      </w:r>
      <w:r w:rsidRPr="00DD5575">
        <w:rPr>
          <w:rFonts w:ascii="Georgia" w:hAnsi="Georgia"/>
          <w:i/>
          <w:spacing w:val="-4"/>
          <w:sz w:val="20"/>
          <w:lang w:val="sv-SE"/>
        </w:rPr>
        <w:t xml:space="preserve"> </w:t>
      </w:r>
      <w:r w:rsidRPr="00DD5575">
        <w:rPr>
          <w:rFonts w:ascii="Georgia" w:hAnsi="Georgia"/>
          <w:i/>
          <w:sz w:val="20"/>
          <w:lang w:val="sv-SE"/>
        </w:rPr>
        <w:t>arbete</w:t>
      </w:r>
      <w:r w:rsidRPr="00DD5575">
        <w:rPr>
          <w:rFonts w:ascii="Georgia" w:hAnsi="Georgia"/>
          <w:i/>
          <w:spacing w:val="-5"/>
          <w:sz w:val="20"/>
          <w:lang w:val="sv-SE"/>
        </w:rPr>
        <w:t xml:space="preserve"> </w:t>
      </w:r>
      <w:r w:rsidRPr="00DD5575">
        <w:rPr>
          <w:rFonts w:ascii="Georgia" w:hAnsi="Georgia"/>
          <w:i/>
          <w:sz w:val="20"/>
          <w:lang w:val="sv-SE"/>
        </w:rPr>
        <w:t>Linnéuniversitetet</w:t>
      </w:r>
    </w:p>
    <w:p w14:paraId="5FF0B329" w14:textId="77777777" w:rsidR="008C2F78" w:rsidRPr="00DD5575" w:rsidRDefault="008C2F78">
      <w:pPr>
        <w:pStyle w:val="Brdtext"/>
        <w:rPr>
          <w:rFonts w:ascii="Georgia"/>
          <w:i/>
          <w:sz w:val="21"/>
          <w:lang w:val="sv-SE"/>
        </w:rPr>
      </w:pPr>
    </w:p>
    <w:p w14:paraId="301604B0" w14:textId="77777777" w:rsidR="008C2F78" w:rsidRDefault="00DD5575" w:rsidP="00DD5575">
      <w:pPr>
        <w:ind w:left="120" w:right="156"/>
        <w:jc w:val="both"/>
        <w:rPr>
          <w:sz w:val="24"/>
        </w:rPr>
      </w:pPr>
      <w:r>
        <w:rPr>
          <w:sz w:val="24"/>
        </w:rPr>
        <w:t>This study situates social work in multilingual societies where social work practices are often</w:t>
      </w:r>
      <w:r>
        <w:rPr>
          <w:spacing w:val="1"/>
          <w:sz w:val="24"/>
        </w:rPr>
        <w:t xml:space="preserve"> </w:t>
      </w:r>
      <w:r>
        <w:rPr>
          <w:sz w:val="24"/>
        </w:rPr>
        <w:t>managed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three</w:t>
      </w:r>
      <w:r>
        <w:rPr>
          <w:spacing w:val="-3"/>
          <w:sz w:val="24"/>
        </w:rPr>
        <w:t xml:space="preserve"> </w:t>
      </w:r>
      <w:r>
        <w:rPr>
          <w:sz w:val="24"/>
        </w:rPr>
        <w:t>parties,</w:t>
      </w:r>
      <w:r>
        <w:rPr>
          <w:spacing w:val="-1"/>
          <w:sz w:val="24"/>
        </w:rPr>
        <w:t xml:space="preserve"> </w:t>
      </w: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workers,</w:t>
      </w:r>
      <w:r>
        <w:rPr>
          <w:spacing w:val="-1"/>
          <w:sz w:val="24"/>
        </w:rPr>
        <w:t xml:space="preserve"> </w:t>
      </w:r>
      <w:r>
        <w:rPr>
          <w:sz w:val="24"/>
        </w:rPr>
        <w:t>clients,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interpreters.</w:t>
      </w:r>
      <w:r>
        <w:rPr>
          <w:spacing w:val="-2"/>
          <w:sz w:val="24"/>
        </w:rPr>
        <w:t xml:space="preserve"> </w:t>
      </w:r>
      <w:r>
        <w:rPr>
          <w:color w:val="3B4043"/>
          <w:sz w:val="25"/>
        </w:rPr>
        <w:t>Based</w:t>
      </w:r>
      <w:r>
        <w:rPr>
          <w:color w:val="3B4043"/>
          <w:spacing w:val="-2"/>
          <w:sz w:val="25"/>
        </w:rPr>
        <w:t xml:space="preserve"> </w:t>
      </w:r>
      <w:r>
        <w:rPr>
          <w:color w:val="3B4043"/>
          <w:sz w:val="25"/>
        </w:rPr>
        <w:t>on</w:t>
      </w:r>
      <w:r>
        <w:rPr>
          <w:color w:val="3B4043"/>
          <w:spacing w:val="-60"/>
          <w:sz w:val="25"/>
        </w:rPr>
        <w:t xml:space="preserve"> </w:t>
      </w:r>
      <w:r>
        <w:rPr>
          <w:color w:val="3B4043"/>
          <w:sz w:val="25"/>
        </w:rPr>
        <w:t>their respective professional regulations, social workers and interpreters are responsible for</w:t>
      </w:r>
      <w:r>
        <w:rPr>
          <w:color w:val="3B4043"/>
          <w:spacing w:val="1"/>
          <w:sz w:val="25"/>
        </w:rPr>
        <w:t xml:space="preserve"> </w:t>
      </w:r>
      <w:r>
        <w:rPr>
          <w:color w:val="3B4043"/>
          <w:sz w:val="25"/>
        </w:rPr>
        <w:t>the matter of the clients. The interpreter is responsible for understanding what the client</w:t>
      </w:r>
      <w:r>
        <w:rPr>
          <w:color w:val="3B4043"/>
          <w:spacing w:val="1"/>
          <w:sz w:val="25"/>
        </w:rPr>
        <w:t xml:space="preserve"> </w:t>
      </w:r>
      <w:r>
        <w:rPr>
          <w:color w:val="3B4043"/>
          <w:sz w:val="25"/>
        </w:rPr>
        <w:t>wants to express. And the social worker is responsible for understand</w:t>
      </w:r>
      <w:r>
        <w:rPr>
          <w:color w:val="3B4043"/>
          <w:sz w:val="25"/>
        </w:rPr>
        <w:t>ing the client's desires,</w:t>
      </w:r>
      <w:r>
        <w:rPr>
          <w:color w:val="3B4043"/>
          <w:spacing w:val="-60"/>
          <w:sz w:val="25"/>
        </w:rPr>
        <w:t xml:space="preserve"> </w:t>
      </w:r>
      <w:r>
        <w:rPr>
          <w:color w:val="3B4043"/>
          <w:sz w:val="25"/>
        </w:rPr>
        <w:t xml:space="preserve">needs, and experiences. </w:t>
      </w:r>
      <w:r>
        <w:rPr>
          <w:sz w:val="24"/>
        </w:rPr>
        <w:t>These responsibilities intersect. However, they can also lead to</w:t>
      </w:r>
      <w:r>
        <w:rPr>
          <w:spacing w:val="1"/>
          <w:sz w:val="24"/>
        </w:rPr>
        <w:t xml:space="preserve"> </w:t>
      </w:r>
      <w:r>
        <w:rPr>
          <w:sz w:val="24"/>
        </w:rPr>
        <w:t>situations when the clients’ matters are not heard. In this paper, we explore interprofessional</w:t>
      </w:r>
      <w:r>
        <w:rPr>
          <w:spacing w:val="1"/>
          <w:sz w:val="24"/>
        </w:rPr>
        <w:t xml:space="preserve"> </w:t>
      </w:r>
      <w:r>
        <w:rPr>
          <w:sz w:val="24"/>
        </w:rPr>
        <w:t>collaboration between public service interpre</w:t>
      </w:r>
      <w:r>
        <w:rPr>
          <w:sz w:val="24"/>
        </w:rPr>
        <w:t>ters and social workers as they find ways to</w:t>
      </w:r>
      <w:r>
        <w:rPr>
          <w:spacing w:val="1"/>
          <w:sz w:val="24"/>
        </w:rPr>
        <w:t xml:space="preserve"> </w:t>
      </w:r>
      <w:r>
        <w:rPr>
          <w:sz w:val="24"/>
        </w:rPr>
        <w:t>connect,</w:t>
      </w:r>
      <w:r>
        <w:rPr>
          <w:spacing w:val="-1"/>
          <w:sz w:val="24"/>
        </w:rPr>
        <w:t xml:space="preserve"> </w:t>
      </w:r>
      <w:r>
        <w:rPr>
          <w:sz w:val="24"/>
        </w:rPr>
        <w:t>learn and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mobilise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improve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capacities as</w:t>
      </w:r>
      <w:r>
        <w:rPr>
          <w:spacing w:val="-1"/>
          <w:sz w:val="24"/>
        </w:rPr>
        <w:t xml:space="preserve"> </w:t>
      </w:r>
      <w:r>
        <w:rPr>
          <w:sz w:val="24"/>
        </w:rPr>
        <w:t>regards the</w:t>
      </w:r>
      <w:r>
        <w:rPr>
          <w:spacing w:val="1"/>
          <w:sz w:val="24"/>
        </w:rPr>
        <w:t xml:space="preserve"> </w:t>
      </w:r>
      <w:r>
        <w:rPr>
          <w:sz w:val="24"/>
        </w:rPr>
        <w:t>client.</w:t>
      </w:r>
    </w:p>
    <w:p w14:paraId="57BE90C7" w14:textId="77777777" w:rsidR="008C2F78" w:rsidRDefault="008C2F78" w:rsidP="00DD5575">
      <w:pPr>
        <w:pStyle w:val="Brdtext"/>
        <w:jc w:val="both"/>
      </w:pPr>
    </w:p>
    <w:p w14:paraId="44C50F04" w14:textId="77777777" w:rsidR="008C2F78" w:rsidRDefault="00DD5575" w:rsidP="00DD5575">
      <w:pPr>
        <w:pStyle w:val="Brdtext"/>
        <w:ind w:left="119" w:right="117"/>
        <w:jc w:val="both"/>
      </w:pPr>
      <w:r>
        <w:t>The paper is theoretically situated in boundary literature, which has proved that the negotiation</w:t>
      </w:r>
      <w:r>
        <w:rPr>
          <w:spacing w:val="1"/>
        </w:rPr>
        <w:t xml:space="preserve"> </w:t>
      </w:r>
      <w:r>
        <w:t>that occurs when different profes</w:t>
      </w:r>
      <w:r>
        <w:t>sional boundaries cross is vital for learning, change, and</w:t>
      </w:r>
      <w:r>
        <w:rPr>
          <w:spacing w:val="1"/>
        </w:rPr>
        <w:t xml:space="preserve"> </w:t>
      </w:r>
      <w:r>
        <w:t>development. Empirical data is retrieved from dialogues where interpreters, social workers, and</w:t>
      </w:r>
      <w:r>
        <w:rPr>
          <w:spacing w:val="1"/>
        </w:rPr>
        <w:t xml:space="preserve"> </w:t>
      </w:r>
      <w:r>
        <w:t>social worker students reflect on critical incidents based on actual events from interpreted</w:t>
      </w:r>
      <w:r>
        <w:rPr>
          <w:spacing w:val="1"/>
        </w:rPr>
        <w:t xml:space="preserve"> </w:t>
      </w:r>
      <w:r>
        <w:t>encounte</w:t>
      </w:r>
      <w:r>
        <w:t>rs in social work settings. This paper taps into the extensive field of interprofessional</w:t>
      </w:r>
      <w:r>
        <w:rPr>
          <w:spacing w:val="1"/>
        </w:rPr>
        <w:t xml:space="preserve"> </w:t>
      </w:r>
      <w:r>
        <w:t>exchange by adding collaboration between social work and public service interpreters. The result</w:t>
      </w:r>
      <w:r>
        <w:rPr>
          <w:spacing w:val="-57"/>
        </w:rPr>
        <w:t xml:space="preserve"> </w:t>
      </w:r>
      <w:r>
        <w:t>points at three different areas where boundary awareness and boundary</w:t>
      </w:r>
      <w:r>
        <w:t>-crossing have</w:t>
      </w:r>
      <w:r>
        <w:rPr>
          <w:spacing w:val="1"/>
        </w:rPr>
        <w:t xml:space="preserve"> </w:t>
      </w:r>
      <w:r>
        <w:t>implications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interprofessional learning:</w:t>
      </w:r>
    </w:p>
    <w:p w14:paraId="56DDD56F" w14:textId="77777777" w:rsidR="008C2F78" w:rsidRDefault="008C2F78" w:rsidP="00DD5575">
      <w:pPr>
        <w:pStyle w:val="Brdtext"/>
        <w:spacing w:before="10"/>
        <w:jc w:val="both"/>
        <w:rPr>
          <w:sz w:val="20"/>
        </w:rPr>
      </w:pPr>
    </w:p>
    <w:p w14:paraId="1751DA05" w14:textId="77777777" w:rsidR="008C2F78" w:rsidRDefault="00DD5575" w:rsidP="00DD5575">
      <w:pPr>
        <w:pStyle w:val="Liststycke"/>
        <w:numPr>
          <w:ilvl w:val="0"/>
          <w:numId w:val="1"/>
        </w:numPr>
        <w:tabs>
          <w:tab w:val="left" w:pos="839"/>
          <w:tab w:val="left" w:pos="840"/>
        </w:tabs>
        <w:ind w:right="410"/>
        <w:jc w:val="both"/>
        <w:rPr>
          <w:sz w:val="24"/>
        </w:rPr>
      </w:pPr>
      <w:r>
        <w:rPr>
          <w:sz w:val="24"/>
        </w:rPr>
        <w:t>Joining ethics for social workers and interpreters. Combining principles of impartiality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relation building.</w:t>
      </w:r>
    </w:p>
    <w:p w14:paraId="3A25AB5D" w14:textId="77777777" w:rsidR="008C2F78" w:rsidRDefault="00DD5575" w:rsidP="00DD5575">
      <w:pPr>
        <w:pStyle w:val="Liststycke"/>
        <w:numPr>
          <w:ilvl w:val="0"/>
          <w:numId w:val="1"/>
        </w:numPr>
        <w:tabs>
          <w:tab w:val="left" w:pos="839"/>
          <w:tab w:val="left" w:pos="840"/>
        </w:tabs>
        <w:jc w:val="both"/>
        <w:rPr>
          <w:sz w:val="24"/>
        </w:rPr>
      </w:pPr>
      <w:r>
        <w:rPr>
          <w:sz w:val="24"/>
        </w:rPr>
        <w:t>Examining</w:t>
      </w:r>
      <w:r>
        <w:rPr>
          <w:spacing w:val="-2"/>
          <w:sz w:val="24"/>
        </w:rPr>
        <w:t xml:space="preserve"> </w:t>
      </w:r>
      <w:r>
        <w:rPr>
          <w:sz w:val="24"/>
        </w:rPr>
        <w:t>misunderstandings.</w:t>
      </w:r>
      <w:r>
        <w:rPr>
          <w:spacing w:val="-1"/>
          <w:sz w:val="24"/>
        </w:rPr>
        <w:t xml:space="preserve"> </w:t>
      </w:r>
      <w:r>
        <w:rPr>
          <w:sz w:val="24"/>
        </w:rPr>
        <w:t>Coordinating</w:t>
      </w:r>
      <w:r>
        <w:rPr>
          <w:spacing w:val="-1"/>
          <w:sz w:val="24"/>
        </w:rPr>
        <w:t xml:space="preserve"> </w:t>
      </w:r>
      <w:r>
        <w:rPr>
          <w:sz w:val="24"/>
        </w:rPr>
        <w:t>who</w:t>
      </w:r>
      <w:r>
        <w:rPr>
          <w:spacing w:val="-2"/>
          <w:sz w:val="24"/>
        </w:rPr>
        <w:t xml:space="preserve"> </w:t>
      </w:r>
      <w:r>
        <w:rPr>
          <w:sz w:val="24"/>
        </w:rPr>
        <w:t>listens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asks</w:t>
      </w:r>
      <w:r>
        <w:rPr>
          <w:spacing w:val="-2"/>
          <w:sz w:val="24"/>
        </w:rPr>
        <w:t xml:space="preserve"> </w:t>
      </w:r>
      <w:r>
        <w:rPr>
          <w:sz w:val="24"/>
        </w:rPr>
        <w:t>the questions</w:t>
      </w:r>
    </w:p>
    <w:p w14:paraId="522BD571" w14:textId="77777777" w:rsidR="008C2F78" w:rsidRDefault="00DD5575" w:rsidP="00DD5575">
      <w:pPr>
        <w:pStyle w:val="Liststycke"/>
        <w:numPr>
          <w:ilvl w:val="0"/>
          <w:numId w:val="1"/>
        </w:numPr>
        <w:tabs>
          <w:tab w:val="left" w:pos="839"/>
          <w:tab w:val="left" w:pos="840"/>
        </w:tabs>
        <w:ind w:right="998"/>
        <w:jc w:val="both"/>
        <w:rPr>
          <w:sz w:val="24"/>
        </w:rPr>
      </w:pPr>
      <w:r>
        <w:rPr>
          <w:sz w:val="24"/>
        </w:rPr>
        <w:t>Building trust. Shifting roles when clients allocate the social worker’s role to the</w:t>
      </w:r>
      <w:r>
        <w:rPr>
          <w:spacing w:val="-57"/>
          <w:sz w:val="24"/>
        </w:rPr>
        <w:t xml:space="preserve"> </w:t>
      </w:r>
      <w:r>
        <w:rPr>
          <w:sz w:val="24"/>
        </w:rPr>
        <w:t>interpreter.</w:t>
      </w:r>
    </w:p>
    <w:p w14:paraId="76A834E7" w14:textId="77777777" w:rsidR="008C2F78" w:rsidRDefault="008C2F78" w:rsidP="00DD5575">
      <w:pPr>
        <w:pStyle w:val="Brdtext"/>
        <w:jc w:val="both"/>
        <w:rPr>
          <w:sz w:val="20"/>
        </w:rPr>
      </w:pPr>
    </w:p>
    <w:p w14:paraId="2E026E7E" w14:textId="77777777" w:rsidR="008C2F78" w:rsidRDefault="008C2F78" w:rsidP="00DD5575">
      <w:pPr>
        <w:pStyle w:val="Brdtext"/>
        <w:jc w:val="both"/>
        <w:rPr>
          <w:sz w:val="20"/>
        </w:rPr>
      </w:pPr>
    </w:p>
    <w:p w14:paraId="2E5592E5" w14:textId="77777777" w:rsidR="008C2F78" w:rsidRDefault="008C2F78">
      <w:pPr>
        <w:pStyle w:val="Brdtext"/>
        <w:rPr>
          <w:sz w:val="20"/>
        </w:rPr>
      </w:pPr>
    </w:p>
    <w:p w14:paraId="23F11ABC" w14:textId="77777777" w:rsidR="008C2F78" w:rsidRDefault="008C2F78">
      <w:pPr>
        <w:pStyle w:val="Brdtext"/>
        <w:rPr>
          <w:sz w:val="20"/>
        </w:rPr>
      </w:pPr>
    </w:p>
    <w:p w14:paraId="739B52F8" w14:textId="77777777" w:rsidR="008C2F78" w:rsidRDefault="008C2F78">
      <w:pPr>
        <w:pStyle w:val="Brdtext"/>
        <w:rPr>
          <w:sz w:val="20"/>
        </w:rPr>
      </w:pPr>
    </w:p>
    <w:p w14:paraId="28CAE889" w14:textId="77777777" w:rsidR="008C2F78" w:rsidRDefault="008C2F78">
      <w:pPr>
        <w:pStyle w:val="Brdtext"/>
        <w:rPr>
          <w:sz w:val="20"/>
        </w:rPr>
      </w:pPr>
    </w:p>
    <w:p w14:paraId="0B478DBD" w14:textId="77777777" w:rsidR="008C2F78" w:rsidRDefault="008C2F78">
      <w:pPr>
        <w:pStyle w:val="Brdtext"/>
        <w:rPr>
          <w:sz w:val="20"/>
        </w:rPr>
      </w:pPr>
    </w:p>
    <w:p w14:paraId="53154774" w14:textId="77777777" w:rsidR="008C2F78" w:rsidRDefault="00DD5575">
      <w:pPr>
        <w:pStyle w:val="Brdtext"/>
        <w:spacing w:before="6"/>
        <w:rPr>
          <w:sz w:val="12"/>
        </w:rPr>
      </w:pPr>
      <w:r>
        <w:pict w14:anchorId="2ADA95CB">
          <v:shape id="docshape1" o:spid="_x0000_s1026" style="position:absolute;margin-left:1in;margin-top:8.65pt;width:463pt;height:.1pt;z-index:-251658752;mso-wrap-distance-left:0;mso-wrap-distance-right:0;mso-position-horizontal-relative:page" coordorigin="1440,173" coordsize="9260,0" o:spt="100" adj="0,,0" path="m1440,173r691,m2134,173r460,m2597,173r461,m3060,173r576,m3638,173r231,m3871,173r691,m4565,173r461,m5028,173r461,m5491,173r576,m6070,173r230,m6303,173r691,m6996,173r461,m7459,173r461,m7923,173r576,m8501,173r230,m8734,173r691,m9427,173r461,m9891,173r460,m10354,173r345,e" filled="f" strokeweight=".14922mm">
            <v:stroke joinstyle="round"/>
            <v:formulas/>
            <v:path arrowok="t" o:connecttype="segments"/>
            <w10:wrap type="topAndBottom" anchorx="page"/>
          </v:shape>
        </w:pict>
      </w:r>
    </w:p>
    <w:p w14:paraId="72630507" w14:textId="77777777" w:rsidR="008C2F78" w:rsidRPr="00DD5575" w:rsidRDefault="00DD5575">
      <w:pPr>
        <w:spacing w:before="15"/>
        <w:ind w:left="119"/>
        <w:rPr>
          <w:rFonts w:ascii="Georgia" w:hAnsi="Georgia"/>
          <w:sz w:val="18"/>
          <w:lang w:val="sv-SE"/>
        </w:rPr>
      </w:pPr>
      <w:r w:rsidRPr="00DD5575">
        <w:rPr>
          <w:rFonts w:ascii="Georgia" w:hAnsi="Georgia"/>
          <w:sz w:val="18"/>
          <w:lang w:val="sv-SE"/>
        </w:rPr>
        <w:t>©</w:t>
      </w:r>
      <w:r w:rsidRPr="00DD5575">
        <w:rPr>
          <w:rFonts w:ascii="Georgia" w:hAnsi="Georgia"/>
          <w:spacing w:val="-3"/>
          <w:sz w:val="18"/>
          <w:lang w:val="sv-SE"/>
        </w:rPr>
        <w:t xml:space="preserve"> </w:t>
      </w:r>
      <w:r w:rsidRPr="00DD5575">
        <w:rPr>
          <w:rFonts w:ascii="Georgia" w:hAnsi="Georgia"/>
          <w:sz w:val="18"/>
          <w:lang w:val="sv-SE"/>
        </w:rPr>
        <w:t>2022</w:t>
      </w:r>
      <w:r w:rsidRPr="00DD5575">
        <w:rPr>
          <w:rFonts w:ascii="Georgia" w:hAnsi="Georgia"/>
          <w:spacing w:val="-3"/>
          <w:sz w:val="18"/>
          <w:lang w:val="sv-SE"/>
        </w:rPr>
        <w:t xml:space="preserve"> </w:t>
      </w:r>
      <w:r w:rsidRPr="00DD5575">
        <w:rPr>
          <w:rFonts w:ascii="Georgia" w:hAnsi="Georgia"/>
          <w:sz w:val="18"/>
          <w:lang w:val="sv-SE"/>
        </w:rPr>
        <w:t>Författare.</w:t>
      </w:r>
      <w:r w:rsidRPr="00DD5575">
        <w:rPr>
          <w:rFonts w:ascii="Georgia" w:hAnsi="Georgia"/>
          <w:spacing w:val="-3"/>
          <w:sz w:val="18"/>
          <w:lang w:val="sv-SE"/>
        </w:rPr>
        <w:t xml:space="preserve"> </w:t>
      </w:r>
      <w:r w:rsidRPr="00DD5575">
        <w:rPr>
          <w:rFonts w:ascii="Georgia" w:hAnsi="Georgia"/>
          <w:sz w:val="18"/>
          <w:lang w:val="sv-SE"/>
        </w:rPr>
        <w:t>Det</w:t>
      </w:r>
      <w:r w:rsidRPr="00DD5575">
        <w:rPr>
          <w:rFonts w:ascii="Georgia" w:hAnsi="Georgia"/>
          <w:spacing w:val="-2"/>
          <w:sz w:val="18"/>
          <w:lang w:val="sv-SE"/>
        </w:rPr>
        <w:t xml:space="preserve"> </w:t>
      </w:r>
      <w:r w:rsidRPr="00DD5575">
        <w:rPr>
          <w:rFonts w:ascii="Georgia" w:hAnsi="Georgia"/>
          <w:sz w:val="18"/>
          <w:lang w:val="sv-SE"/>
        </w:rPr>
        <w:t>här</w:t>
      </w:r>
      <w:r w:rsidRPr="00DD5575">
        <w:rPr>
          <w:rFonts w:ascii="Georgia" w:hAnsi="Georgia"/>
          <w:spacing w:val="-3"/>
          <w:sz w:val="18"/>
          <w:lang w:val="sv-SE"/>
        </w:rPr>
        <w:t xml:space="preserve"> </w:t>
      </w:r>
      <w:r w:rsidRPr="00DD5575">
        <w:rPr>
          <w:rFonts w:ascii="Georgia" w:hAnsi="Georgia"/>
          <w:sz w:val="18"/>
          <w:lang w:val="sv-SE"/>
        </w:rPr>
        <w:t>är</w:t>
      </w:r>
      <w:r w:rsidRPr="00DD5575">
        <w:rPr>
          <w:rFonts w:ascii="Georgia" w:hAnsi="Georgia"/>
          <w:spacing w:val="-4"/>
          <w:sz w:val="18"/>
          <w:lang w:val="sv-SE"/>
        </w:rPr>
        <w:t xml:space="preserve"> </w:t>
      </w:r>
      <w:r w:rsidRPr="00DD5575">
        <w:rPr>
          <w:rFonts w:ascii="Georgia" w:hAnsi="Georgia"/>
          <w:sz w:val="18"/>
          <w:lang w:val="sv-SE"/>
        </w:rPr>
        <w:t>ett</w:t>
      </w:r>
      <w:r w:rsidRPr="00DD5575">
        <w:rPr>
          <w:rFonts w:ascii="Georgia" w:hAnsi="Georgia"/>
          <w:spacing w:val="-3"/>
          <w:sz w:val="18"/>
          <w:lang w:val="sv-SE"/>
        </w:rPr>
        <w:t xml:space="preserve"> </w:t>
      </w:r>
      <w:r w:rsidRPr="00DD5575">
        <w:rPr>
          <w:rFonts w:ascii="Georgia" w:hAnsi="Georgia"/>
          <w:sz w:val="18"/>
          <w:lang w:val="sv-SE"/>
        </w:rPr>
        <w:t>Open</w:t>
      </w:r>
      <w:r w:rsidRPr="00DD5575">
        <w:rPr>
          <w:rFonts w:ascii="Georgia" w:hAnsi="Georgia"/>
          <w:spacing w:val="-3"/>
          <w:sz w:val="18"/>
          <w:lang w:val="sv-SE"/>
        </w:rPr>
        <w:t xml:space="preserve"> </w:t>
      </w:r>
      <w:r w:rsidRPr="00DD5575">
        <w:rPr>
          <w:rFonts w:ascii="Georgia" w:hAnsi="Georgia"/>
          <w:sz w:val="18"/>
          <w:lang w:val="sv-SE"/>
        </w:rPr>
        <w:t>Access</w:t>
      </w:r>
      <w:r w:rsidRPr="00DD5575">
        <w:rPr>
          <w:rFonts w:ascii="Georgia" w:hAnsi="Georgia"/>
          <w:spacing w:val="-5"/>
          <w:sz w:val="18"/>
          <w:lang w:val="sv-SE"/>
        </w:rPr>
        <w:t xml:space="preserve"> </w:t>
      </w:r>
      <w:r w:rsidRPr="00DD5575">
        <w:rPr>
          <w:rFonts w:ascii="Georgia" w:hAnsi="Georgia"/>
          <w:sz w:val="18"/>
          <w:lang w:val="sv-SE"/>
        </w:rPr>
        <w:t>abstract</w:t>
      </w:r>
      <w:r w:rsidRPr="00DD5575">
        <w:rPr>
          <w:rFonts w:ascii="Georgia" w:hAnsi="Georgia"/>
          <w:spacing w:val="-2"/>
          <w:sz w:val="18"/>
          <w:lang w:val="sv-SE"/>
        </w:rPr>
        <w:t xml:space="preserve"> </w:t>
      </w:r>
      <w:r w:rsidRPr="00DD5575">
        <w:rPr>
          <w:rFonts w:ascii="Georgia" w:hAnsi="Georgia"/>
          <w:sz w:val="18"/>
          <w:lang w:val="sv-SE"/>
        </w:rPr>
        <w:t>publicerad</w:t>
      </w:r>
      <w:r w:rsidRPr="00DD5575">
        <w:rPr>
          <w:rFonts w:ascii="Georgia" w:hAnsi="Georgia"/>
          <w:spacing w:val="-4"/>
          <w:sz w:val="18"/>
          <w:lang w:val="sv-SE"/>
        </w:rPr>
        <w:t xml:space="preserve"> </w:t>
      </w:r>
      <w:r w:rsidRPr="00DD5575">
        <w:rPr>
          <w:rFonts w:ascii="Georgia" w:hAnsi="Georgia"/>
          <w:sz w:val="18"/>
          <w:lang w:val="sv-SE"/>
        </w:rPr>
        <w:t>under</w:t>
      </w:r>
      <w:r w:rsidRPr="00DD5575">
        <w:rPr>
          <w:rFonts w:ascii="Georgia" w:hAnsi="Georgia"/>
          <w:spacing w:val="-2"/>
          <w:sz w:val="18"/>
          <w:lang w:val="sv-SE"/>
        </w:rPr>
        <w:t xml:space="preserve"> </w:t>
      </w:r>
      <w:r w:rsidRPr="00DD5575">
        <w:rPr>
          <w:rFonts w:ascii="Georgia" w:hAnsi="Georgia"/>
          <w:sz w:val="18"/>
          <w:lang w:val="sv-SE"/>
        </w:rPr>
        <w:t>licensen</w:t>
      </w:r>
      <w:r w:rsidRPr="00DD5575">
        <w:rPr>
          <w:rFonts w:ascii="Georgia" w:hAnsi="Georgia"/>
          <w:spacing w:val="-4"/>
          <w:sz w:val="18"/>
          <w:lang w:val="sv-SE"/>
        </w:rPr>
        <w:t xml:space="preserve"> </w:t>
      </w:r>
      <w:r w:rsidRPr="00DD5575">
        <w:rPr>
          <w:rFonts w:ascii="Georgia" w:hAnsi="Georgia"/>
          <w:sz w:val="18"/>
          <w:lang w:val="sv-SE"/>
        </w:rPr>
        <w:t>Creative</w:t>
      </w:r>
      <w:r w:rsidRPr="00DD5575">
        <w:rPr>
          <w:rFonts w:ascii="Georgia" w:hAnsi="Georgia"/>
          <w:spacing w:val="-1"/>
          <w:sz w:val="18"/>
          <w:lang w:val="sv-SE"/>
        </w:rPr>
        <w:t xml:space="preserve"> </w:t>
      </w:r>
      <w:r w:rsidRPr="00DD5575">
        <w:rPr>
          <w:rFonts w:ascii="Georgia" w:hAnsi="Georgia"/>
          <w:sz w:val="18"/>
          <w:lang w:val="sv-SE"/>
        </w:rPr>
        <w:t>Commons</w:t>
      </w:r>
      <w:r w:rsidRPr="00DD5575">
        <w:rPr>
          <w:rFonts w:ascii="Georgia" w:hAnsi="Georgia"/>
          <w:spacing w:val="-4"/>
          <w:sz w:val="18"/>
          <w:lang w:val="sv-SE"/>
        </w:rPr>
        <w:t xml:space="preserve"> </w:t>
      </w:r>
      <w:r w:rsidRPr="00DD5575">
        <w:rPr>
          <w:rFonts w:ascii="Georgia" w:hAnsi="Georgia"/>
          <w:sz w:val="18"/>
          <w:lang w:val="sv-SE"/>
        </w:rPr>
        <w:t>Erkännande-4.0</w:t>
      </w:r>
      <w:r w:rsidRPr="00DD5575">
        <w:rPr>
          <w:rFonts w:ascii="Georgia" w:hAnsi="Georgia"/>
          <w:spacing w:val="1"/>
          <w:sz w:val="18"/>
          <w:lang w:val="sv-SE"/>
        </w:rPr>
        <w:t xml:space="preserve"> </w:t>
      </w:r>
      <w:hyperlink r:id="rId5">
        <w:r w:rsidRPr="00DD5575">
          <w:rPr>
            <w:rFonts w:ascii="Georgia" w:hAnsi="Georgia"/>
            <w:sz w:val="18"/>
            <w:lang w:val="sv-SE"/>
          </w:rPr>
          <w:t>(h</w:t>
        </w:r>
      </w:hyperlink>
      <w:r w:rsidRPr="00DD5575">
        <w:rPr>
          <w:rFonts w:ascii="Georgia" w:hAnsi="Georgia"/>
          <w:sz w:val="18"/>
          <w:lang w:val="sv-SE"/>
        </w:rPr>
        <w:t>t</w:t>
      </w:r>
      <w:hyperlink r:id="rId6">
        <w:r w:rsidRPr="00DD5575">
          <w:rPr>
            <w:rFonts w:ascii="Georgia" w:hAnsi="Georgia"/>
            <w:sz w:val="18"/>
            <w:lang w:val="sv-SE"/>
          </w:rPr>
          <w:t>tp://creativecommons.org/</w:t>
        </w:r>
        <w:proofErr w:type="spellStart"/>
        <w:r w:rsidRPr="00DD5575">
          <w:rPr>
            <w:rFonts w:ascii="Georgia" w:hAnsi="Georgia"/>
            <w:sz w:val="18"/>
            <w:lang w:val="sv-SE"/>
          </w:rPr>
          <w:t>licenses</w:t>
        </w:r>
        <w:proofErr w:type="spellEnd"/>
        <w:r w:rsidRPr="00DD5575">
          <w:rPr>
            <w:rFonts w:ascii="Georgia" w:hAnsi="Georgia"/>
            <w:sz w:val="18"/>
            <w:lang w:val="sv-SE"/>
          </w:rPr>
          <w:t xml:space="preserve">/by/4.0/), </w:t>
        </w:r>
      </w:hyperlink>
      <w:r w:rsidRPr="00DD5575">
        <w:rPr>
          <w:rFonts w:ascii="Georgia" w:hAnsi="Georgia"/>
          <w:sz w:val="18"/>
          <w:lang w:val="sv-SE"/>
        </w:rPr>
        <w:t>licensen tillåter användning, distribuering, och reproduktion i vilket</w:t>
      </w:r>
      <w:r w:rsidRPr="00DD5575">
        <w:rPr>
          <w:rFonts w:ascii="Georgia" w:hAnsi="Georgia"/>
          <w:spacing w:val="1"/>
          <w:sz w:val="18"/>
          <w:lang w:val="sv-SE"/>
        </w:rPr>
        <w:t xml:space="preserve"> </w:t>
      </w:r>
      <w:r w:rsidRPr="00DD5575">
        <w:rPr>
          <w:rFonts w:ascii="Georgia" w:hAnsi="Georgia"/>
          <w:sz w:val="18"/>
          <w:lang w:val="sv-SE"/>
        </w:rPr>
        <w:t>medium</w:t>
      </w:r>
      <w:r w:rsidRPr="00DD5575">
        <w:rPr>
          <w:rFonts w:ascii="Georgia" w:hAnsi="Georgia"/>
          <w:spacing w:val="-2"/>
          <w:sz w:val="18"/>
          <w:lang w:val="sv-SE"/>
        </w:rPr>
        <w:t xml:space="preserve"> </w:t>
      </w:r>
      <w:r w:rsidRPr="00DD5575">
        <w:rPr>
          <w:rFonts w:ascii="Georgia" w:hAnsi="Georgia"/>
          <w:sz w:val="18"/>
          <w:lang w:val="sv-SE"/>
        </w:rPr>
        <w:t>som</w:t>
      </w:r>
      <w:r w:rsidRPr="00DD5575">
        <w:rPr>
          <w:rFonts w:ascii="Georgia" w:hAnsi="Georgia"/>
          <w:spacing w:val="-1"/>
          <w:sz w:val="18"/>
          <w:lang w:val="sv-SE"/>
        </w:rPr>
        <w:t xml:space="preserve"> </w:t>
      </w:r>
      <w:r w:rsidRPr="00DD5575">
        <w:rPr>
          <w:rFonts w:ascii="Georgia" w:hAnsi="Georgia"/>
          <w:sz w:val="18"/>
          <w:lang w:val="sv-SE"/>
        </w:rPr>
        <w:t>h</w:t>
      </w:r>
      <w:r w:rsidRPr="00DD5575">
        <w:rPr>
          <w:rFonts w:ascii="Georgia" w:hAnsi="Georgia"/>
          <w:sz w:val="18"/>
          <w:lang w:val="sv-SE"/>
        </w:rPr>
        <w:t>elst,</w:t>
      </w:r>
      <w:r w:rsidRPr="00DD5575">
        <w:rPr>
          <w:rFonts w:ascii="Georgia" w:hAnsi="Georgia"/>
          <w:spacing w:val="-1"/>
          <w:sz w:val="18"/>
          <w:lang w:val="sv-SE"/>
        </w:rPr>
        <w:t xml:space="preserve"> </w:t>
      </w:r>
      <w:r w:rsidRPr="00DD5575">
        <w:rPr>
          <w:rFonts w:ascii="Georgia" w:hAnsi="Georgia"/>
          <w:sz w:val="18"/>
          <w:lang w:val="sv-SE"/>
        </w:rPr>
        <w:t>under</w:t>
      </w:r>
      <w:r w:rsidRPr="00DD5575">
        <w:rPr>
          <w:rFonts w:ascii="Georgia" w:hAnsi="Georgia"/>
          <w:spacing w:val="1"/>
          <w:sz w:val="18"/>
          <w:lang w:val="sv-SE"/>
        </w:rPr>
        <w:t xml:space="preserve"> </w:t>
      </w:r>
      <w:r w:rsidRPr="00DD5575">
        <w:rPr>
          <w:rFonts w:ascii="Georgia" w:hAnsi="Georgia"/>
          <w:sz w:val="18"/>
          <w:lang w:val="sv-SE"/>
        </w:rPr>
        <w:t>förutsättning</w:t>
      </w:r>
      <w:r w:rsidRPr="00DD5575">
        <w:rPr>
          <w:rFonts w:ascii="Georgia" w:hAnsi="Georgia"/>
          <w:spacing w:val="-1"/>
          <w:sz w:val="18"/>
          <w:lang w:val="sv-SE"/>
        </w:rPr>
        <w:t xml:space="preserve"> </w:t>
      </w:r>
      <w:r w:rsidRPr="00DD5575">
        <w:rPr>
          <w:rFonts w:ascii="Georgia" w:hAnsi="Georgia"/>
          <w:sz w:val="18"/>
          <w:lang w:val="sv-SE"/>
        </w:rPr>
        <w:t>att originalarbetet</w:t>
      </w:r>
      <w:r w:rsidRPr="00DD5575">
        <w:rPr>
          <w:rFonts w:ascii="Georgia" w:hAnsi="Georgia"/>
          <w:spacing w:val="-1"/>
          <w:sz w:val="18"/>
          <w:lang w:val="sv-SE"/>
        </w:rPr>
        <w:t xml:space="preserve"> </w:t>
      </w:r>
      <w:r w:rsidRPr="00DD5575">
        <w:rPr>
          <w:rFonts w:ascii="Georgia" w:hAnsi="Georgia"/>
          <w:sz w:val="18"/>
          <w:lang w:val="sv-SE"/>
        </w:rPr>
        <w:t>citeras</w:t>
      </w:r>
      <w:r w:rsidRPr="00DD5575">
        <w:rPr>
          <w:rFonts w:ascii="Georgia" w:hAnsi="Georgia"/>
          <w:spacing w:val="-2"/>
          <w:sz w:val="18"/>
          <w:lang w:val="sv-SE"/>
        </w:rPr>
        <w:t xml:space="preserve"> </w:t>
      </w:r>
      <w:r w:rsidRPr="00DD5575">
        <w:rPr>
          <w:rFonts w:ascii="Georgia" w:hAnsi="Georgia"/>
          <w:sz w:val="18"/>
          <w:lang w:val="sv-SE"/>
        </w:rPr>
        <w:t>korrekt.</w:t>
      </w:r>
    </w:p>
    <w:p w14:paraId="5BC4E037" w14:textId="77777777" w:rsidR="008C2F78" w:rsidRDefault="00DD5575">
      <w:pPr>
        <w:ind w:left="119"/>
        <w:rPr>
          <w:rFonts w:ascii="Georgia"/>
          <w:sz w:val="18"/>
        </w:rPr>
      </w:pPr>
      <w:r>
        <w:rPr>
          <w:rFonts w:ascii="Georgia"/>
          <w:sz w:val="18"/>
        </w:rPr>
        <w:t>ISBN:</w:t>
      </w:r>
      <w:r>
        <w:rPr>
          <w:rFonts w:ascii="Georgia"/>
          <w:spacing w:val="-7"/>
          <w:sz w:val="18"/>
        </w:rPr>
        <w:t xml:space="preserve"> </w:t>
      </w:r>
      <w:r>
        <w:rPr>
          <w:rFonts w:ascii="Georgia"/>
          <w:sz w:val="18"/>
        </w:rPr>
        <w:t>978-91-89460-12-6</w:t>
      </w:r>
    </w:p>
    <w:sectPr w:rsidR="008C2F78">
      <w:type w:val="continuous"/>
      <w:pgSz w:w="12240" w:h="15840"/>
      <w:pgMar w:top="48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57D39"/>
    <w:multiLevelType w:val="hybridMultilevel"/>
    <w:tmpl w:val="6A8C02EE"/>
    <w:lvl w:ilvl="0" w:tplc="D41E418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1" w:tplc="41B2AE66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3534865E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34AACE5E"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97982E2E"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F5C4E090"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75F0F778"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4E22F2E8">
      <w:numFmt w:val="bullet"/>
      <w:lvlText w:val="•"/>
      <w:lvlJc w:val="left"/>
      <w:pPr>
        <w:ind w:left="6958" w:hanging="360"/>
      </w:pPr>
      <w:rPr>
        <w:rFonts w:hint="default"/>
      </w:rPr>
    </w:lvl>
    <w:lvl w:ilvl="8" w:tplc="7312D2C6">
      <w:numFmt w:val="bullet"/>
      <w:lvlText w:val="•"/>
      <w:lvlJc w:val="left"/>
      <w:pPr>
        <w:ind w:left="783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2F78"/>
    <w:rsid w:val="008C2F78"/>
    <w:rsid w:val="00DD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861F06"/>
  <w15:docId w15:val="{14C13857-7E32-4F26-AE74-54E62DDA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Liststycke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/4.0/)" TargetMode="External"/><Relationship Id="rId5" Type="http://schemas.openxmlformats.org/officeDocument/2006/relationships/hyperlink" Target="http://creativecommons.org/licenses/by/4.0/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2395</Characters>
  <Application>Microsoft Office Word</Application>
  <DocSecurity>0</DocSecurity>
  <Lines>39</Lines>
  <Paragraphs>9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LSCIT Submission Template</dc:title>
  <cp:lastModifiedBy>Viveka Svensson</cp:lastModifiedBy>
  <cp:revision>2</cp:revision>
  <dcterms:created xsi:type="dcterms:W3CDTF">2022-01-17T09:45:00Z</dcterms:created>
  <dcterms:modified xsi:type="dcterms:W3CDTF">2022-01-17T09:45:00Z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2022-01-17T00:00:00Z</vt:filetime>
  </property>
</Properties>
</file>